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D31C1" w14:textId="77777777" w:rsidR="00657ADC" w:rsidRDefault="00657ADC" w:rsidP="00C85DCD">
      <w:pPr>
        <w:pStyle w:val="Corpodetexto"/>
        <w:rPr>
          <w:rFonts w:ascii="Arial Narrow" w:hAnsi="Arial Narrow" w:cs="Arial Narrow"/>
          <w:b/>
          <w:bCs/>
          <w:u w:val="single"/>
          <w:lang w:val="pt-BR"/>
        </w:rPr>
      </w:pPr>
    </w:p>
    <w:p w14:paraId="60EAB2F2" w14:textId="77777777" w:rsidR="00330C5C" w:rsidRDefault="00330C5C" w:rsidP="00C85DCD">
      <w:pPr>
        <w:pStyle w:val="Corpodetexto"/>
        <w:rPr>
          <w:rFonts w:ascii="Arial Narrow" w:hAnsi="Arial Narrow" w:cs="Arial Narrow"/>
          <w:b/>
          <w:bCs/>
          <w:u w:val="single"/>
          <w:lang w:val="pt-BR"/>
        </w:rPr>
      </w:pPr>
    </w:p>
    <w:p w14:paraId="26DFD518" w14:textId="77777777" w:rsidR="00C85DCD" w:rsidRDefault="00C85DCD" w:rsidP="00C85DCD">
      <w:pPr>
        <w:tabs>
          <w:tab w:val="left" w:pos="2340"/>
        </w:tabs>
        <w:spacing w:line="276" w:lineRule="auto"/>
        <w:ind w:left="-113"/>
        <w:jc w:val="both"/>
        <w:rPr>
          <w:rFonts w:ascii="Arial Narrow" w:hAnsi="Arial Narrow" w:cs="Arial Narrow"/>
          <w:color w:val="000000"/>
          <w:lang w:val="pt-BR"/>
        </w:rPr>
      </w:pPr>
      <w:r w:rsidRPr="004B3A1D">
        <w:rPr>
          <w:rFonts w:ascii="Arial Narrow" w:hAnsi="Arial Narrow" w:cs="Arial Narrow"/>
          <w:color w:val="000000"/>
          <w:lang w:val="pt-BR"/>
        </w:rPr>
        <w:t>Nome:___________________________________________________________________________________________, nacionalidade:_______________________________________, Portador(a) do RG: _________________________, CPF:________________________________________, estado civil:__________________________________________, profissão:___________________</w:t>
      </w:r>
      <w:r>
        <w:rPr>
          <w:rFonts w:ascii="Arial Narrow" w:hAnsi="Arial Narrow" w:cs="Arial Narrow"/>
          <w:color w:val="000000"/>
          <w:lang w:val="pt-BR"/>
        </w:rPr>
        <w:t>___</w:t>
      </w:r>
      <w:r w:rsidRPr="004B3A1D">
        <w:rPr>
          <w:rFonts w:ascii="Arial Narrow" w:hAnsi="Arial Narrow" w:cs="Arial Narrow"/>
          <w:color w:val="000000"/>
          <w:lang w:val="pt-BR"/>
        </w:rPr>
        <w:t xml:space="preserve">_____________________________, convive em união estável: ( ) Sim ( ) </w:t>
      </w:r>
      <w:r>
        <w:rPr>
          <w:rFonts w:ascii="Arial Narrow" w:hAnsi="Arial Narrow" w:cs="Arial Narrow"/>
          <w:color w:val="000000"/>
          <w:lang w:val="pt-BR"/>
        </w:rPr>
        <w:t>Não, filho de:_______________</w:t>
      </w:r>
      <w:r w:rsidRPr="004B3A1D">
        <w:rPr>
          <w:rFonts w:ascii="Arial Narrow" w:hAnsi="Arial Narrow" w:cs="Arial Narrow"/>
          <w:color w:val="000000"/>
          <w:lang w:val="pt-BR"/>
        </w:rPr>
        <w:t xml:space="preserve">_______________________________________________________________________________,   residente e domiciliado na______________________________________________________, número:____________, no bairro: ______________________________, na cidade de _______________________________, estado:________, telefone: ____________________________, e-mail: ______________________________________________________, na qualidade de ____________________________________________________________________ do imóvel da(s) matrícula(s) ________________________________________________ do Registro de Imóveis de São João </w:t>
      </w:r>
      <w:proofErr w:type="spellStart"/>
      <w:r w:rsidRPr="004B3A1D">
        <w:rPr>
          <w:rFonts w:ascii="Arial Narrow" w:hAnsi="Arial Narrow" w:cs="Arial Narrow"/>
          <w:color w:val="000000"/>
          <w:lang w:val="pt-BR"/>
        </w:rPr>
        <w:t>del</w:t>
      </w:r>
      <w:proofErr w:type="spellEnd"/>
      <w:r w:rsidRPr="004B3A1D">
        <w:rPr>
          <w:rFonts w:ascii="Arial Narrow" w:hAnsi="Arial Narrow" w:cs="Arial Narrow"/>
          <w:color w:val="000000"/>
          <w:lang w:val="pt-BR"/>
        </w:rPr>
        <w:t xml:space="preserve"> Rei, vem, com fundamento na Lei Federal 6.015/1973, requerer a V.Sa., o seguinte:</w:t>
      </w:r>
    </w:p>
    <w:p w14:paraId="73FEB1C3" w14:textId="77777777" w:rsidR="00330C5C" w:rsidRPr="004B3A1D" w:rsidRDefault="00330C5C" w:rsidP="00C85DCD">
      <w:pPr>
        <w:tabs>
          <w:tab w:val="left" w:pos="2340"/>
        </w:tabs>
        <w:spacing w:line="276" w:lineRule="auto"/>
        <w:ind w:left="-113"/>
        <w:jc w:val="both"/>
        <w:rPr>
          <w:rFonts w:ascii="Arial Narrow" w:hAnsi="Arial Narrow" w:cs="Arial Narrow"/>
          <w:color w:val="000000"/>
          <w:lang w:val="pt-BR"/>
        </w:rPr>
      </w:pPr>
    </w:p>
    <w:p w14:paraId="0CF680F3" w14:textId="77777777" w:rsidR="00657ADC" w:rsidRDefault="00657ADC">
      <w:pPr>
        <w:tabs>
          <w:tab w:val="left" w:pos="2340"/>
        </w:tabs>
        <w:spacing w:line="276" w:lineRule="auto"/>
        <w:jc w:val="both"/>
        <w:rPr>
          <w:rFonts w:ascii="Arial Narrow" w:hAnsi="Arial Narrow" w:cs="Arial Narrow"/>
          <w:sz w:val="16"/>
          <w:szCs w:val="16"/>
          <w:lang w:val="pt-BR"/>
        </w:rPr>
      </w:pPr>
    </w:p>
    <w:tbl>
      <w:tblPr>
        <w:tblW w:w="5000" w:type="pct"/>
        <w:tblBorders>
          <w:top w:val="single" w:sz="2" w:space="0" w:color="000000"/>
          <w:left w:val="single" w:sz="2" w:space="0" w:color="000000"/>
          <w:bottom w:val="single" w:sz="2" w:space="0" w:color="000000"/>
          <w:insideH w:val="single" w:sz="2" w:space="0" w:color="000000"/>
        </w:tblBorders>
        <w:tblCellMar>
          <w:left w:w="107" w:type="dxa"/>
        </w:tblCellMar>
        <w:tblLook w:val="04A0" w:firstRow="1" w:lastRow="0" w:firstColumn="1" w:lastColumn="0" w:noHBand="0" w:noVBand="1"/>
      </w:tblPr>
      <w:tblGrid>
        <w:gridCol w:w="635"/>
        <w:gridCol w:w="10085"/>
      </w:tblGrid>
      <w:tr w:rsidR="00657ADC" w14:paraId="3CC88DEB" w14:textId="77777777" w:rsidTr="007A4ED8">
        <w:tc>
          <w:tcPr>
            <w:tcW w:w="296" w:type="pct"/>
            <w:tcBorders>
              <w:top w:val="single" w:sz="2" w:space="0" w:color="000000"/>
              <w:left w:val="single" w:sz="2" w:space="0" w:color="000000"/>
              <w:bottom w:val="single" w:sz="2" w:space="0" w:color="000000"/>
            </w:tcBorders>
            <w:shd w:val="clear" w:color="auto" w:fill="CCCCCC"/>
          </w:tcPr>
          <w:p w14:paraId="67BDAE89" w14:textId="77777777" w:rsidR="00657ADC" w:rsidRDefault="002F5453">
            <w:pPr>
              <w:tabs>
                <w:tab w:val="left" w:pos="2340"/>
              </w:tabs>
              <w:spacing w:line="276" w:lineRule="auto"/>
              <w:jc w:val="center"/>
              <w:rPr>
                <w:rFonts w:ascii="Arial Narrow" w:hAnsi="Arial Narrow" w:cs="Arial Narrow"/>
                <w:b/>
                <w:bCs/>
                <w:sz w:val="14"/>
                <w:szCs w:val="14"/>
                <w:lang w:val="pt-BR"/>
              </w:rPr>
            </w:pPr>
            <w:r>
              <w:rPr>
                <w:rFonts w:ascii="Arial Narrow" w:hAnsi="Arial Narrow" w:cs="Arial Narrow"/>
                <w:b/>
                <w:bCs/>
                <w:sz w:val="14"/>
                <w:szCs w:val="14"/>
                <w:lang w:val="pt-BR"/>
              </w:rPr>
              <w:t>Opção</w:t>
            </w:r>
          </w:p>
        </w:tc>
        <w:tc>
          <w:tcPr>
            <w:tcW w:w="4704" w:type="pct"/>
            <w:tcBorders>
              <w:top w:val="single" w:sz="2" w:space="0" w:color="000000"/>
              <w:left w:val="single" w:sz="2" w:space="0" w:color="000000"/>
              <w:bottom w:val="single" w:sz="2" w:space="0" w:color="000000"/>
              <w:right w:val="single" w:sz="2" w:space="0" w:color="000000"/>
            </w:tcBorders>
            <w:shd w:val="clear" w:color="auto" w:fill="CCCCCC"/>
          </w:tcPr>
          <w:p w14:paraId="72DDA9D0" w14:textId="77777777" w:rsidR="00657ADC" w:rsidRDefault="002F5453">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Declarações</w:t>
            </w:r>
          </w:p>
        </w:tc>
      </w:tr>
      <w:tr w:rsidR="00657ADC" w:rsidRPr="00330C5C" w14:paraId="7A2E286C" w14:textId="77777777" w:rsidTr="007A4ED8">
        <w:tc>
          <w:tcPr>
            <w:tcW w:w="296" w:type="pct"/>
            <w:tcBorders>
              <w:top w:val="single" w:sz="2" w:space="0" w:color="000000"/>
              <w:left w:val="single" w:sz="2" w:space="0" w:color="000000"/>
              <w:bottom w:val="single" w:sz="2" w:space="0" w:color="000000"/>
            </w:tcBorders>
            <w:shd w:val="clear" w:color="auto" w:fill="auto"/>
          </w:tcPr>
          <w:p w14:paraId="74F945DD" w14:textId="77777777" w:rsidR="00657ADC" w:rsidRDefault="00657ADC">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19FA12CB" w14:textId="77777777" w:rsidR="00657ADC" w:rsidRDefault="002F5453">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 xml:space="preserve">(1) esta é sua primeira aquisição imobiliária; </w:t>
            </w:r>
          </w:p>
          <w:p w14:paraId="29AFB19E" w14:textId="77777777" w:rsidR="00657ADC" w:rsidRDefault="002F5453">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 xml:space="preserve">(2) o imóvel é adquirido para fins residenciais; e </w:t>
            </w:r>
          </w:p>
          <w:p w14:paraId="543DB2E5" w14:textId="77777777" w:rsidR="00657ADC" w:rsidRDefault="002F5453">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(3) a aquisição ocorre através de financiamento pelo Sistema Financeiro de Habitação.</w:t>
            </w:r>
          </w:p>
          <w:p w14:paraId="5E04D361" w14:textId="77777777" w:rsidR="00657ADC" w:rsidRPr="00C85DCD" w:rsidRDefault="002F5453">
            <w:pPr>
              <w:tabs>
                <w:tab w:val="left" w:pos="2340"/>
              </w:tabs>
              <w:spacing w:after="57"/>
              <w:jc w:val="both"/>
              <w:rPr>
                <w:lang w:val="pt-BR"/>
              </w:rPr>
            </w:pPr>
            <w:r>
              <w:rPr>
                <w:rFonts w:ascii="Arial Narrow" w:hAnsi="Arial Narrow" w:cs="Arial Narrow"/>
                <w:b/>
                <w:bCs/>
                <w:sz w:val="20"/>
                <w:szCs w:val="20"/>
                <w:u w:val="single"/>
                <w:lang w:val="pt-BR"/>
              </w:rPr>
              <w:t>Solicita(m), assim, a redução dos emolumentos</w:t>
            </w:r>
            <w:r>
              <w:rPr>
                <w:rFonts w:ascii="Arial Narrow" w:hAnsi="Arial Narrow" w:cs="Arial Narrow"/>
                <w:bCs/>
                <w:sz w:val="20"/>
                <w:szCs w:val="20"/>
                <w:lang w:val="pt-BR"/>
              </w:rPr>
              <w:t xml:space="preserve"> e da Taxa de Fiscalização Judiciária – TFJ devidos pelos atos necessários ao financiamento em 50% (cinquenta por cento).</w:t>
            </w:r>
          </w:p>
        </w:tc>
      </w:tr>
      <w:tr w:rsidR="00657ADC" w:rsidRPr="00330C5C" w14:paraId="6D5B1A1F" w14:textId="77777777" w:rsidTr="007A4ED8">
        <w:tc>
          <w:tcPr>
            <w:tcW w:w="296" w:type="pct"/>
            <w:tcBorders>
              <w:top w:val="single" w:sz="2" w:space="0" w:color="000000"/>
              <w:left w:val="single" w:sz="2" w:space="0" w:color="000000"/>
              <w:bottom w:val="single" w:sz="2" w:space="0" w:color="000000"/>
            </w:tcBorders>
            <w:shd w:val="clear" w:color="auto" w:fill="auto"/>
          </w:tcPr>
          <w:p w14:paraId="57D19E8F" w14:textId="77777777" w:rsidR="00657ADC" w:rsidRDefault="00657ADC">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1FBCC05F" w14:textId="77777777" w:rsidR="00657ADC" w:rsidRDefault="002F5453">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(1) não é sua primeira aquisição imobiliária; e/ou</w:t>
            </w:r>
          </w:p>
          <w:p w14:paraId="272CCFFC" w14:textId="77777777" w:rsidR="00657ADC" w:rsidRDefault="002F5453">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(2) o imóvel não é adquirido para fins residenciais; e/ou</w:t>
            </w:r>
          </w:p>
          <w:p w14:paraId="7D33B75B" w14:textId="77777777" w:rsidR="00657ADC" w:rsidRDefault="002F5453">
            <w:pPr>
              <w:tabs>
                <w:tab w:val="left" w:pos="2340"/>
              </w:tabs>
              <w:jc w:val="both"/>
              <w:rPr>
                <w:rFonts w:ascii="Arial Narrow" w:hAnsi="Arial Narrow" w:cs="Arial Narrow"/>
                <w:b/>
                <w:bCs/>
                <w:sz w:val="20"/>
                <w:szCs w:val="20"/>
                <w:lang w:val="pt-BR"/>
              </w:rPr>
            </w:pPr>
            <w:r>
              <w:rPr>
                <w:rFonts w:ascii="Arial Narrow" w:hAnsi="Arial Narrow" w:cs="Arial Narrow"/>
                <w:b/>
                <w:bCs/>
                <w:sz w:val="20"/>
                <w:szCs w:val="20"/>
                <w:lang w:val="pt-BR"/>
              </w:rPr>
              <w:t>(3) a aquisição não ocorre através de financiamento pelo Sistema Financeiro de Habitação.</w:t>
            </w:r>
          </w:p>
          <w:p w14:paraId="440E22D5" w14:textId="77777777" w:rsidR="00657ADC" w:rsidRPr="00C85DCD" w:rsidRDefault="002F5453">
            <w:pPr>
              <w:tabs>
                <w:tab w:val="left" w:pos="2340"/>
              </w:tabs>
              <w:spacing w:after="57"/>
              <w:jc w:val="both"/>
              <w:rPr>
                <w:lang w:val="pt-BR"/>
              </w:rPr>
            </w:pPr>
            <w:r>
              <w:rPr>
                <w:rFonts w:ascii="Arial Narrow" w:hAnsi="Arial Narrow" w:cs="Arial Narrow"/>
                <w:b/>
                <w:bCs/>
                <w:sz w:val="20"/>
                <w:szCs w:val="20"/>
                <w:u w:val="single"/>
                <w:lang w:val="pt-BR"/>
              </w:rPr>
              <w:t>Declara(m), assim, que tem ciência de que não faz(em) jus a redução</w:t>
            </w:r>
            <w:r>
              <w:rPr>
                <w:rFonts w:ascii="Arial Narrow" w:hAnsi="Arial Narrow" w:cs="Arial Narrow"/>
                <w:bCs/>
                <w:sz w:val="20"/>
                <w:szCs w:val="20"/>
                <w:lang w:val="pt-BR"/>
              </w:rPr>
              <w:t xml:space="preserve"> dos emolumentos e da Taxa de Fiscalização Judiciária – TFJ devidos pelos atos necessários ao financiamento em 50% (cinquenta por cento).</w:t>
            </w:r>
          </w:p>
        </w:tc>
      </w:tr>
      <w:tr w:rsidR="00657ADC" w:rsidRPr="00330C5C" w14:paraId="244109A6" w14:textId="77777777" w:rsidTr="007A4ED8">
        <w:tc>
          <w:tcPr>
            <w:tcW w:w="296" w:type="pct"/>
            <w:tcBorders>
              <w:top w:val="single" w:sz="2" w:space="0" w:color="000000"/>
              <w:left w:val="single" w:sz="2" w:space="0" w:color="000000"/>
              <w:bottom w:val="single" w:sz="2" w:space="0" w:color="000000"/>
            </w:tcBorders>
            <w:shd w:val="clear" w:color="auto" w:fill="auto"/>
          </w:tcPr>
          <w:p w14:paraId="5B0601CF" w14:textId="77777777" w:rsidR="00657ADC" w:rsidRDefault="00657ADC">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1080476E" w14:textId="77777777" w:rsidR="00657ADC" w:rsidRPr="00C85DCD" w:rsidRDefault="002F5453">
            <w:pPr>
              <w:tabs>
                <w:tab w:val="left" w:pos="2340"/>
              </w:tabs>
              <w:spacing w:after="57"/>
              <w:jc w:val="both"/>
              <w:rPr>
                <w:lang w:val="pt-BR"/>
              </w:rPr>
            </w:pPr>
            <w:r>
              <w:rPr>
                <w:rFonts w:ascii="Arial Narrow" w:hAnsi="Arial Narrow" w:cs="Arial Narrow"/>
                <w:bCs/>
                <w:sz w:val="22"/>
                <w:szCs w:val="22"/>
                <w:lang w:val="pt-BR"/>
              </w:rPr>
              <w:t xml:space="preserve">Declara(m), por fim, que tem(têm) ciência de que o não enquadramento nas condições acima resulta na perda do benefício pleiteado e na obrigatoriedade da complementação dos emolumentos e da TFJ, bem como de que inserir declaração falsa em documento público, com fim de prejudicar direito, criar obrigação ou alterar fato juridicamente relevante caracteriza </w:t>
            </w:r>
            <w:r>
              <w:rPr>
                <w:rFonts w:ascii="Arial Narrow" w:hAnsi="Arial Narrow" w:cs="Arial Narrow"/>
                <w:b/>
                <w:bCs/>
                <w:sz w:val="22"/>
                <w:szCs w:val="22"/>
                <w:u w:val="single"/>
                <w:lang w:val="pt-BR"/>
              </w:rPr>
              <w:t>crime de falsidade ideológica previsto no art. 299 do Código Penal,</w:t>
            </w:r>
            <w:r>
              <w:rPr>
                <w:rFonts w:ascii="Arial Narrow" w:hAnsi="Arial Narrow" w:cs="Arial Narrow"/>
                <w:bCs/>
                <w:sz w:val="22"/>
                <w:szCs w:val="22"/>
                <w:lang w:val="pt-BR"/>
              </w:rPr>
              <w:t xml:space="preserve"> cuja pena são 1 (um) a 5 (cinco) anos de reclusão e multa, sem prejuízo das demais sanções civis. </w:t>
            </w:r>
          </w:p>
        </w:tc>
      </w:tr>
      <w:tr w:rsidR="00657ADC" w14:paraId="16ED38F4" w14:textId="77777777" w:rsidTr="007A4ED8">
        <w:tc>
          <w:tcPr>
            <w:tcW w:w="296" w:type="pct"/>
            <w:tcBorders>
              <w:top w:val="single" w:sz="2" w:space="0" w:color="000000"/>
              <w:left w:val="single" w:sz="2" w:space="0" w:color="000000"/>
              <w:bottom w:val="single" w:sz="2" w:space="0" w:color="000000"/>
            </w:tcBorders>
            <w:shd w:val="clear" w:color="auto" w:fill="CCCCCC"/>
          </w:tcPr>
          <w:p w14:paraId="6E1BF21B" w14:textId="77777777" w:rsidR="00657ADC" w:rsidRDefault="002F5453">
            <w:pPr>
              <w:tabs>
                <w:tab w:val="left" w:pos="2340"/>
              </w:tabs>
              <w:spacing w:line="276" w:lineRule="auto"/>
              <w:jc w:val="center"/>
              <w:rPr>
                <w:rFonts w:ascii="Arial Narrow" w:hAnsi="Arial Narrow" w:cs="Arial Narrow"/>
                <w:b/>
                <w:bCs/>
                <w:sz w:val="16"/>
                <w:szCs w:val="16"/>
                <w:lang w:val="pt-BR"/>
              </w:rPr>
            </w:pPr>
            <w:r>
              <w:rPr>
                <w:rFonts w:ascii="Arial Narrow" w:hAnsi="Arial Narrow" w:cs="Arial Narrow"/>
                <w:b/>
                <w:bCs/>
                <w:sz w:val="16"/>
                <w:szCs w:val="16"/>
                <w:lang w:val="pt-BR"/>
              </w:rPr>
              <w:t>Opção</w:t>
            </w:r>
          </w:p>
        </w:tc>
        <w:tc>
          <w:tcPr>
            <w:tcW w:w="4704" w:type="pct"/>
            <w:tcBorders>
              <w:top w:val="single" w:sz="2" w:space="0" w:color="000000"/>
              <w:left w:val="single" w:sz="2" w:space="0" w:color="000000"/>
              <w:bottom w:val="single" w:sz="2" w:space="0" w:color="000000"/>
              <w:right w:val="single" w:sz="2" w:space="0" w:color="000000"/>
            </w:tcBorders>
            <w:shd w:val="clear" w:color="auto" w:fill="CCCCCC"/>
          </w:tcPr>
          <w:p w14:paraId="4123D69E" w14:textId="77777777" w:rsidR="00657ADC" w:rsidRDefault="002F5453">
            <w:pPr>
              <w:tabs>
                <w:tab w:val="left" w:pos="2340"/>
              </w:tabs>
              <w:spacing w:line="276" w:lineRule="auto"/>
              <w:jc w:val="center"/>
              <w:rPr>
                <w:rFonts w:ascii="Arial Narrow" w:hAnsi="Arial Narrow" w:cs="Arial Narrow"/>
                <w:b/>
                <w:bCs/>
                <w:lang w:val="pt-BR"/>
              </w:rPr>
            </w:pPr>
            <w:r>
              <w:rPr>
                <w:rFonts w:ascii="Arial Narrow" w:hAnsi="Arial Narrow" w:cs="Arial Narrow"/>
                <w:b/>
                <w:bCs/>
                <w:lang w:val="pt-BR"/>
              </w:rPr>
              <w:t>Requerimentos</w:t>
            </w:r>
          </w:p>
        </w:tc>
      </w:tr>
      <w:tr w:rsidR="00657ADC" w:rsidRPr="00330C5C" w14:paraId="774ADC89" w14:textId="77777777" w:rsidTr="007A4ED8">
        <w:tc>
          <w:tcPr>
            <w:tcW w:w="296" w:type="pct"/>
            <w:tcBorders>
              <w:top w:val="single" w:sz="2" w:space="0" w:color="000000"/>
              <w:left w:val="single" w:sz="2" w:space="0" w:color="000000"/>
              <w:bottom w:val="single" w:sz="2" w:space="0" w:color="000000"/>
            </w:tcBorders>
            <w:shd w:val="clear" w:color="auto" w:fill="auto"/>
          </w:tcPr>
          <w:p w14:paraId="25AE9C0B" w14:textId="77777777" w:rsidR="00657ADC" w:rsidRDefault="00657ADC">
            <w:pPr>
              <w:tabs>
                <w:tab w:val="left" w:pos="2340"/>
              </w:tabs>
              <w:snapToGrid w:val="0"/>
              <w:spacing w:line="276" w:lineRule="auto"/>
              <w:jc w:val="both"/>
              <w:rPr>
                <w:rFonts w:ascii="Arial Narrow" w:hAnsi="Arial Narrow" w:cs="Arial Narrow"/>
                <w:lang w:val="pt-BR"/>
              </w:rPr>
            </w:pPr>
          </w:p>
        </w:tc>
        <w:tc>
          <w:tcPr>
            <w:tcW w:w="4704" w:type="pct"/>
            <w:tcBorders>
              <w:top w:val="single" w:sz="2" w:space="0" w:color="000000"/>
              <w:left w:val="single" w:sz="2" w:space="0" w:color="000000"/>
              <w:bottom w:val="single" w:sz="2" w:space="0" w:color="000000"/>
              <w:right w:val="single" w:sz="2" w:space="0" w:color="000000"/>
            </w:tcBorders>
            <w:shd w:val="clear" w:color="auto" w:fill="auto"/>
          </w:tcPr>
          <w:p w14:paraId="36A51CB3" w14:textId="77777777" w:rsidR="00657ADC" w:rsidRDefault="002F5453">
            <w:pPr>
              <w:tabs>
                <w:tab w:val="left" w:pos="2340"/>
              </w:tabs>
              <w:spacing w:after="57"/>
              <w:jc w:val="both"/>
              <w:rPr>
                <w:rFonts w:ascii="Arial Narrow" w:hAnsi="Arial Narrow" w:cs="Arial Narrow"/>
                <w:sz w:val="20"/>
                <w:szCs w:val="20"/>
                <w:lang w:val="pt-BR"/>
              </w:rPr>
            </w:pPr>
            <w:r>
              <w:rPr>
                <w:rFonts w:ascii="Arial Narrow" w:hAnsi="Arial Narrow" w:cs="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bl>
    <w:p w14:paraId="0DFB67FD" w14:textId="77777777" w:rsidR="00657ADC" w:rsidRDefault="00657ADC">
      <w:pPr>
        <w:tabs>
          <w:tab w:val="left" w:pos="2340"/>
        </w:tabs>
        <w:spacing w:line="276" w:lineRule="auto"/>
        <w:jc w:val="both"/>
        <w:rPr>
          <w:rFonts w:ascii="Arial Narrow" w:hAnsi="Arial Narrow" w:cs="Arial Narrow"/>
          <w:sz w:val="12"/>
          <w:szCs w:val="12"/>
          <w:lang w:val="pt-BR"/>
        </w:rPr>
      </w:pPr>
    </w:p>
    <w:p w14:paraId="00D0FDE6" w14:textId="77777777" w:rsidR="00657ADC" w:rsidRDefault="002F5453">
      <w:pPr>
        <w:pStyle w:val="NormalWeb"/>
        <w:tabs>
          <w:tab w:val="left" w:pos="2340"/>
        </w:tabs>
        <w:spacing w:before="0" w:after="0" w:line="360" w:lineRule="auto"/>
        <w:jc w:val="both"/>
      </w:pPr>
      <w:r>
        <w:rPr>
          <w:rFonts w:ascii="Arial Narrow" w:hAnsi="Arial Narrow" w:cs="Arial Narrow"/>
          <w:sz w:val="20"/>
          <w:szCs w:val="20"/>
        </w:rPr>
        <w:t xml:space="preserve">(__) Nos termos do §2º do Artigo 4º do Provimento nº 61/2017 do CNJ, </w:t>
      </w:r>
      <w:r>
        <w:rPr>
          <w:rFonts w:ascii="Arial Narrow" w:hAnsi="Arial Narrow" w:cs="Arial Narrow"/>
          <w:b/>
          <w:bCs/>
          <w:sz w:val="20"/>
          <w:szCs w:val="20"/>
        </w:rPr>
        <w:t>declaro</w:t>
      </w:r>
      <w:r>
        <w:rPr>
          <w:rFonts w:ascii="Arial Narrow" w:hAnsi="Arial Narrow" w:cs="Arial Narrow"/>
          <w:sz w:val="20"/>
          <w:szCs w:val="20"/>
        </w:rPr>
        <w:t xml:space="preserve"> desconhecer as informações omitidas acima.</w:t>
      </w:r>
    </w:p>
    <w:p w14:paraId="6CA921BD" w14:textId="77777777" w:rsidR="00657ADC" w:rsidRDefault="00657ADC">
      <w:pPr>
        <w:jc w:val="both"/>
        <w:rPr>
          <w:rFonts w:ascii="Arial Narrow" w:hAnsi="Arial Narrow" w:cs="Arial Narrow"/>
          <w:sz w:val="12"/>
          <w:szCs w:val="12"/>
          <w:lang w:val="pt-BR"/>
        </w:rPr>
      </w:pPr>
    </w:p>
    <w:p w14:paraId="2F8050EA" w14:textId="77777777" w:rsidR="00657ADC" w:rsidRDefault="00C85DCD">
      <w:pPr>
        <w:jc w:val="both"/>
        <w:rPr>
          <w:rFonts w:ascii="Arial Narrow" w:hAnsi="Arial Narrow" w:cs="Arial Narrow"/>
          <w:lang w:val="pt-BR"/>
        </w:rPr>
      </w:pPr>
      <w:r>
        <w:rPr>
          <w:rFonts w:ascii="Arial Narrow" w:hAnsi="Arial Narrow" w:cs="Arial Narrow"/>
          <w:lang w:val="pt-BR"/>
        </w:rPr>
        <w:t xml:space="preserve">São João </w:t>
      </w:r>
      <w:proofErr w:type="spellStart"/>
      <w:r>
        <w:rPr>
          <w:rFonts w:ascii="Arial Narrow" w:hAnsi="Arial Narrow" w:cs="Arial Narrow"/>
          <w:lang w:val="pt-BR"/>
        </w:rPr>
        <w:t>del</w:t>
      </w:r>
      <w:proofErr w:type="spellEnd"/>
      <w:r>
        <w:rPr>
          <w:rFonts w:ascii="Arial Narrow" w:hAnsi="Arial Narrow" w:cs="Arial Narrow"/>
          <w:lang w:val="pt-BR"/>
        </w:rPr>
        <w:t xml:space="preserve"> Rei</w:t>
      </w:r>
      <w:r w:rsidR="002F5453">
        <w:rPr>
          <w:rFonts w:ascii="Arial Narrow" w:hAnsi="Arial Narrow" w:cs="Arial Narrow"/>
          <w:lang w:val="pt-BR"/>
        </w:rPr>
        <w:t xml:space="preserve">, ____ de ____________ </w:t>
      </w:r>
      <w:proofErr w:type="spellStart"/>
      <w:r w:rsidR="002F5453">
        <w:rPr>
          <w:rFonts w:ascii="Arial Narrow" w:hAnsi="Arial Narrow" w:cs="Arial Narrow"/>
          <w:lang w:val="pt-BR"/>
        </w:rPr>
        <w:t>de</w:t>
      </w:r>
      <w:proofErr w:type="spellEnd"/>
      <w:r w:rsidR="002F5453">
        <w:rPr>
          <w:rFonts w:ascii="Arial Narrow" w:hAnsi="Arial Narrow" w:cs="Arial Narrow"/>
          <w:lang w:val="pt-BR"/>
        </w:rPr>
        <w:t xml:space="preserve"> 202__.</w:t>
      </w:r>
    </w:p>
    <w:p w14:paraId="68ACECC2" w14:textId="77777777" w:rsidR="00657ADC" w:rsidRDefault="00657ADC">
      <w:pPr>
        <w:jc w:val="both"/>
        <w:rPr>
          <w:rFonts w:ascii="Arial Narrow" w:hAnsi="Arial Narrow" w:cs="Arial Narrow"/>
          <w:sz w:val="16"/>
          <w:szCs w:val="16"/>
          <w:lang w:val="pt-BR"/>
        </w:rPr>
      </w:pPr>
      <w:bookmarkStart w:id="0" w:name="_GoBack3"/>
      <w:bookmarkEnd w:id="0"/>
    </w:p>
    <w:p w14:paraId="4D03C0D1" w14:textId="77777777" w:rsidR="00657ADC" w:rsidRDefault="002F5453">
      <w:pPr>
        <w:spacing w:line="276" w:lineRule="auto"/>
        <w:jc w:val="both"/>
        <w:rPr>
          <w:rFonts w:ascii="Arial Narrow" w:hAnsi="Arial Narrow" w:cs="Arial Narrow"/>
          <w:b/>
          <w:sz w:val="28"/>
          <w:szCs w:val="26"/>
          <w:lang w:val="pt-BR"/>
        </w:rPr>
      </w:pPr>
      <w:r>
        <w:rPr>
          <w:rFonts w:ascii="Arial Narrow" w:hAnsi="Arial Narrow" w:cs="Arial Narrow"/>
          <w:b/>
          <w:sz w:val="28"/>
          <w:szCs w:val="26"/>
          <w:lang w:val="pt-BR"/>
        </w:rPr>
        <w:t>_______________________________________________</w:t>
      </w:r>
    </w:p>
    <w:p w14:paraId="2408F2CF" w14:textId="77777777" w:rsidR="00657ADC" w:rsidRDefault="002F5453">
      <w:pPr>
        <w:spacing w:line="276" w:lineRule="auto"/>
        <w:jc w:val="both"/>
        <w:rPr>
          <w:rFonts w:ascii="Arial Narrow" w:hAnsi="Arial Narrow" w:cs="Arial Narrow"/>
          <w:sz w:val="20"/>
          <w:szCs w:val="20"/>
          <w:lang w:val="pt-BR"/>
        </w:rPr>
      </w:pPr>
      <w:r>
        <w:rPr>
          <w:rFonts w:ascii="Arial Narrow" w:hAnsi="Arial Narrow" w:cs="Arial Narrow"/>
          <w:sz w:val="20"/>
          <w:szCs w:val="20"/>
          <w:lang w:val="pt-BR"/>
        </w:rPr>
        <w:t xml:space="preserve">Assinatura </w:t>
      </w:r>
    </w:p>
    <w:p w14:paraId="0657C3B9" w14:textId="77777777" w:rsidR="00657ADC" w:rsidRDefault="002F5453">
      <w:pPr>
        <w:spacing w:line="276" w:lineRule="auto"/>
        <w:jc w:val="both"/>
        <w:rPr>
          <w:rFonts w:ascii="Arial Narrow" w:hAnsi="Arial Narrow" w:cs="Arial Narrow"/>
          <w:sz w:val="20"/>
          <w:szCs w:val="20"/>
          <w:lang w:val="pt-BR"/>
        </w:rPr>
      </w:pPr>
      <w:r>
        <w:rPr>
          <w:rFonts w:ascii="Arial Narrow" w:hAnsi="Arial Narrow" w:cs="Arial Narrow"/>
          <w:sz w:val="20"/>
          <w:szCs w:val="20"/>
          <w:lang w:val="pt-BR"/>
        </w:rPr>
        <w:t>(</w:t>
      </w:r>
      <w:r w:rsidR="00330C5C">
        <w:rPr>
          <w:rFonts w:ascii="Arial Narrow" w:hAnsi="Arial Narrow" w:cs="Arial Narrow"/>
          <w:sz w:val="20"/>
          <w:szCs w:val="20"/>
          <w:lang w:val="pt-BR"/>
        </w:rPr>
        <w:t>Reconhecer</w:t>
      </w:r>
      <w:r>
        <w:rPr>
          <w:rFonts w:ascii="Arial Narrow" w:hAnsi="Arial Narrow" w:cs="Arial Narrow"/>
          <w:sz w:val="20"/>
          <w:szCs w:val="20"/>
          <w:lang w:val="pt-BR"/>
        </w:rPr>
        <w:t xml:space="preserve"> firma ou assinar no balcão da serventia na presença de um escrevente)</w:t>
      </w:r>
    </w:p>
    <w:sectPr w:rsidR="00657ADC">
      <w:headerReference w:type="default" r:id="rId7"/>
      <w:footerReference w:type="default" r:id="rId8"/>
      <w:pgSz w:w="12240" w:h="15840"/>
      <w:pgMar w:top="1418" w:right="897" w:bottom="1418" w:left="838"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B0B0" w14:textId="77777777" w:rsidR="002F5453" w:rsidRDefault="002F5453">
      <w:r>
        <w:separator/>
      </w:r>
    </w:p>
  </w:endnote>
  <w:endnote w:type="continuationSeparator" w:id="0">
    <w:p w14:paraId="51167A6C" w14:textId="77777777" w:rsidR="002F5453" w:rsidRDefault="002F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7B53" w14:textId="77777777" w:rsidR="00657ADC" w:rsidRDefault="00657ADC">
    <w:pPr>
      <w:pStyle w:val="Rodap"/>
      <w:jc w:val="center"/>
    </w:pPr>
  </w:p>
  <w:p w14:paraId="75F91C35" w14:textId="77777777" w:rsidR="00657ADC" w:rsidRDefault="00657A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3F7C" w14:textId="77777777" w:rsidR="002F5453" w:rsidRDefault="002F5453">
      <w:r>
        <w:separator/>
      </w:r>
    </w:p>
  </w:footnote>
  <w:footnote w:type="continuationSeparator" w:id="0">
    <w:p w14:paraId="4C07BA8C" w14:textId="77777777" w:rsidR="002F5453" w:rsidRDefault="002F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18FD" w14:textId="0A17FA22" w:rsidR="00C85DCD" w:rsidRDefault="00F914C5" w:rsidP="00C85DCD">
    <w:pPr>
      <w:pStyle w:val="Corpodetexto"/>
      <w:jc w:val="center"/>
      <w:rPr>
        <w:rFonts w:ascii="Arial Narrow" w:hAnsi="Arial Narrow" w:cs="Arial Narrow"/>
        <w:b/>
        <w:lang w:val="pt-BR"/>
      </w:rPr>
    </w:pPr>
    <w:r>
      <w:rPr>
        <w:rFonts w:ascii="Arial Narrow" w:hAnsi="Arial Narrow" w:cs="Arial Narrow"/>
        <w:b/>
        <w:noProof/>
        <w:lang w:val="pt-BR" w:eastAsia="pt-BR"/>
      </w:rPr>
      <w:drawing>
        <wp:anchor distT="0" distB="0" distL="114300" distR="114300" simplePos="0" relativeHeight="251658240" behindDoc="0" locked="0" layoutInCell="1" allowOverlap="1" wp14:anchorId="54E3B0B5" wp14:editId="73F22E48">
          <wp:simplePos x="0" y="0"/>
          <wp:positionH relativeFrom="column">
            <wp:posOffset>-349802</wp:posOffset>
          </wp:positionH>
          <wp:positionV relativeFrom="paragraph">
            <wp:posOffset>131473</wp:posOffset>
          </wp:positionV>
          <wp:extent cx="1095375" cy="66167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 redes sociais branco-01 - Cop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375" cy="661670"/>
                  </a:xfrm>
                  <a:prstGeom prst="rect">
                    <a:avLst/>
                  </a:prstGeom>
                </pic:spPr>
              </pic:pic>
            </a:graphicData>
          </a:graphic>
          <wp14:sizeRelH relativeFrom="margin">
            <wp14:pctWidth>0</wp14:pctWidth>
          </wp14:sizeRelH>
          <wp14:sizeRelV relativeFrom="margin">
            <wp14:pctHeight>0</wp14:pctHeight>
          </wp14:sizeRelV>
        </wp:anchor>
      </w:drawing>
    </w:r>
  </w:p>
  <w:p w14:paraId="7391523C" w14:textId="1D70868B" w:rsidR="00C85DCD" w:rsidRPr="008D1A45" w:rsidRDefault="00C85DCD" w:rsidP="00233221">
    <w:pPr>
      <w:pStyle w:val="Corpodetexto"/>
      <w:jc w:val="center"/>
      <w:rPr>
        <w:rFonts w:ascii="Arial Narrow" w:hAnsi="Arial Narrow" w:cs="Arial Narrow"/>
        <w:b/>
        <w:sz w:val="22"/>
        <w:lang w:val="pt-BR"/>
      </w:rPr>
    </w:pPr>
    <w:r w:rsidRPr="008D1A45">
      <w:rPr>
        <w:rFonts w:ascii="Arial Narrow" w:hAnsi="Arial Narrow" w:cs="Arial Narrow"/>
        <w:b/>
        <w:sz w:val="22"/>
        <w:lang w:val="pt-BR"/>
      </w:rPr>
      <w:t xml:space="preserve">Ilmo. Senhor Oficial Interino do Registro de </w:t>
    </w:r>
    <w:proofErr w:type="gramStart"/>
    <w:r w:rsidRPr="008D1A45">
      <w:rPr>
        <w:rFonts w:ascii="Arial Narrow" w:hAnsi="Arial Narrow" w:cs="Arial Narrow"/>
        <w:b/>
        <w:sz w:val="22"/>
        <w:lang w:val="pt-BR"/>
      </w:rPr>
      <w:t xml:space="preserve">Imóveis </w:t>
    </w:r>
    <w:r w:rsidR="00233221">
      <w:rPr>
        <w:rFonts w:ascii="Arial Narrow" w:hAnsi="Arial Narrow" w:cs="Arial Narrow"/>
        <w:b/>
        <w:sz w:val="22"/>
        <w:lang w:val="pt-BR"/>
      </w:rPr>
      <w:t xml:space="preserve"> </w:t>
    </w:r>
    <w:r w:rsidRPr="008D1A45">
      <w:rPr>
        <w:rFonts w:ascii="Arial Narrow" w:hAnsi="Arial Narrow" w:cs="Arial Narrow"/>
        <w:b/>
        <w:sz w:val="22"/>
        <w:lang w:val="pt-BR"/>
      </w:rPr>
      <w:t>da</w:t>
    </w:r>
    <w:proofErr w:type="gramEnd"/>
    <w:r w:rsidRPr="008D1A45">
      <w:rPr>
        <w:rFonts w:ascii="Arial Narrow" w:hAnsi="Arial Narrow" w:cs="Arial Narrow"/>
        <w:b/>
        <w:sz w:val="22"/>
        <w:lang w:val="pt-BR"/>
      </w:rPr>
      <w:t xml:space="preserve"> Comarca de São João </w:t>
    </w:r>
    <w:proofErr w:type="spellStart"/>
    <w:r w:rsidRPr="008D1A45">
      <w:rPr>
        <w:rFonts w:ascii="Arial Narrow" w:hAnsi="Arial Narrow" w:cs="Arial Narrow"/>
        <w:b/>
        <w:sz w:val="22"/>
        <w:lang w:val="pt-BR"/>
      </w:rPr>
      <w:t>del</w:t>
    </w:r>
    <w:proofErr w:type="spellEnd"/>
    <w:r w:rsidRPr="008D1A45">
      <w:rPr>
        <w:rFonts w:ascii="Arial Narrow" w:hAnsi="Arial Narrow" w:cs="Arial Narrow"/>
        <w:b/>
        <w:sz w:val="22"/>
        <w:lang w:val="pt-BR"/>
      </w:rPr>
      <w:t xml:space="preserve"> Rei/MG</w:t>
    </w:r>
  </w:p>
  <w:p w14:paraId="290CCE12" w14:textId="77777777" w:rsidR="00C85DCD" w:rsidRDefault="00C85DCD" w:rsidP="00C85DCD">
    <w:pPr>
      <w:pStyle w:val="Corpodetexto"/>
      <w:jc w:val="center"/>
      <w:rPr>
        <w:rFonts w:ascii="Arial Narrow" w:hAnsi="Arial Narrow" w:cs="Arial Narrow"/>
        <w:b/>
        <w:lang w:val="pt-BR"/>
      </w:rPr>
    </w:pPr>
  </w:p>
  <w:p w14:paraId="6B4A4F32" w14:textId="77777777" w:rsidR="00C85DCD" w:rsidRDefault="00C85DCD" w:rsidP="00C85DCD">
    <w:pPr>
      <w:pStyle w:val="Corpodetexto"/>
      <w:jc w:val="center"/>
      <w:rPr>
        <w:rFonts w:ascii="Arial Narrow" w:hAnsi="Arial Narrow" w:cs="Arial Narrow"/>
        <w:b/>
        <w:lang w:val="pt-BR"/>
      </w:rPr>
    </w:pPr>
    <w:r>
      <w:rPr>
        <w:rFonts w:ascii="Arial Narrow" w:hAnsi="Arial Narrow" w:cs="Arial Narrow"/>
        <w:b/>
        <w:lang w:val="pt-BR"/>
      </w:rPr>
      <w:t>DECLARAÇÃO CONTRATO SFH</w:t>
    </w:r>
  </w:p>
  <w:p w14:paraId="1CCD1605" w14:textId="77777777" w:rsidR="00C85DCD" w:rsidRDefault="00C85D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3B87"/>
    <w:multiLevelType w:val="multilevel"/>
    <w:tmpl w:val="C17416F2"/>
    <w:lvl w:ilvl="0">
      <w:start w:val="1"/>
      <w:numFmt w:val="none"/>
      <w:pStyle w:val="Ttu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32486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7ADC"/>
    <w:rsid w:val="00233221"/>
    <w:rsid w:val="002F5453"/>
    <w:rsid w:val="00330C5C"/>
    <w:rsid w:val="00657ADC"/>
    <w:rsid w:val="007A4ED8"/>
    <w:rsid w:val="00C85DCD"/>
    <w:rsid w:val="00F914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F64"/>
  <w15:docId w15:val="{58525494-8454-4A0E-B347-A96C022F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lang w:val="en-US" w:eastAsia="ar-SA" w:bidi="ar-SA"/>
    </w:rPr>
  </w:style>
  <w:style w:type="paragraph" w:styleId="Ttulo1">
    <w:name w:val="heading 1"/>
    <w:basedOn w:val="Normal"/>
    <w:next w:val="Normal"/>
    <w:qFormat/>
    <w:pPr>
      <w:keepNext/>
      <w:numPr>
        <w:numId w:val="1"/>
      </w:numPr>
      <w:suppressAutoHyphens w:val="0"/>
      <w:spacing w:line="360" w:lineRule="auto"/>
      <w:jc w:val="both"/>
      <w:outlineLvl w:val="0"/>
    </w:pPr>
    <w:rPr>
      <w:i/>
      <w:iCs/>
      <w:sz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Ttulo1Char">
    <w:name w:val="Título 1 Char"/>
    <w:qFormat/>
    <w:rPr>
      <w:i/>
      <w:iCs/>
      <w:szCs w:val="24"/>
      <w:lang w:eastAsia="en-US"/>
    </w:rPr>
  </w:style>
  <w:style w:type="character" w:customStyle="1" w:styleId="TextodebaloChar">
    <w:name w:val="Texto de balão Char"/>
    <w:basedOn w:val="Fontepargpadro"/>
    <w:qFormat/>
    <w:rPr>
      <w:rFonts w:ascii="Tahoma" w:hAnsi="Tahoma" w:cs="Tahoma"/>
      <w:sz w:val="16"/>
      <w:szCs w:val="16"/>
      <w:lang w:val="en-US" w:eastAsia="ar-SA"/>
    </w:rPr>
  </w:style>
  <w:style w:type="character" w:customStyle="1" w:styleId="CabealhoChar">
    <w:name w:val="Cabeçalho Char"/>
    <w:basedOn w:val="Fontepargpadro"/>
    <w:qFormat/>
    <w:rPr>
      <w:sz w:val="24"/>
      <w:szCs w:val="24"/>
      <w:lang w:val="en-US" w:eastAsia="ar-SA"/>
    </w:rPr>
  </w:style>
  <w:style w:type="character" w:customStyle="1" w:styleId="RodapChar">
    <w:name w:val="Rodapé Char"/>
    <w:basedOn w:val="Fontepargpadro"/>
    <w:qFormat/>
    <w:rPr>
      <w:sz w:val="24"/>
      <w:szCs w:val="24"/>
      <w:lang w:val="en-US" w:eastAsia="ar-SA"/>
    </w:rPr>
  </w:style>
  <w:style w:type="character" w:styleId="nfase">
    <w:name w:val="Emphasis"/>
    <w:qFormat/>
    <w:rPr>
      <w:i/>
      <w:iCs/>
    </w:rPr>
  </w:style>
  <w:style w:type="character" w:customStyle="1" w:styleId="LinkdaInternet">
    <w:name w:val="Link da Internet"/>
    <w:rPr>
      <w:color w:val="000080"/>
      <w:u w:val="single"/>
    </w:rPr>
  </w:style>
  <w:style w:type="paragraph" w:styleId="Ttulo">
    <w:name w:val="Title"/>
    <w:basedOn w:val="Normal"/>
    <w:next w:val="Corpodetexto"/>
    <w:qFormat/>
    <w:pPr>
      <w:keepNext/>
      <w:spacing w:before="240" w:after="120"/>
    </w:pPr>
    <w:rPr>
      <w:rFonts w:ascii="Liberation Sans;Arial" w:eastAsia="Microsoft YaHei" w:hAnsi="Liberation Sans;Arial" w:cs="Arial"/>
      <w:sz w:val="28"/>
      <w:szCs w:val="28"/>
    </w:rPr>
  </w:style>
  <w:style w:type="paragraph" w:styleId="Corpodetexto">
    <w:name w:val="Body Text"/>
    <w:basedOn w:val="Normal"/>
    <w:pPr>
      <w:jc w:val="both"/>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Captulo">
    <w:name w:val="Capítulo"/>
    <w:basedOn w:val="Normal"/>
    <w:next w:val="Corpodetexto"/>
    <w:qFormat/>
    <w:pPr>
      <w:keepNext/>
      <w:spacing w:before="240" w:after="120"/>
    </w:pPr>
    <w:rPr>
      <w:rFonts w:ascii="Arial" w:eastAsia="Lucida Sans Unicode" w:hAnsi="Arial" w:cs="Tahoma"/>
      <w:sz w:val="28"/>
      <w:szCs w:val="28"/>
    </w:rPr>
  </w:style>
  <w:style w:type="paragraph" w:customStyle="1" w:styleId="Legenda1">
    <w:name w:val="Legenda1"/>
    <w:basedOn w:val="Normal"/>
    <w:qFormat/>
    <w:pPr>
      <w:suppressLineNumbers/>
      <w:spacing w:before="120" w:after="120"/>
    </w:pPr>
    <w:rPr>
      <w:rFonts w:cs="Tahoma"/>
      <w:i/>
      <w:iCs/>
    </w:rPr>
  </w:style>
  <w:style w:type="paragraph" w:styleId="PargrafodaLista">
    <w:name w:val="List Paragraph"/>
    <w:basedOn w:val="Normal"/>
    <w:qFormat/>
    <w:pPr>
      <w:ind w:left="720"/>
      <w:contextualSpacing/>
    </w:pPr>
  </w:style>
  <w:style w:type="paragraph" w:styleId="Textodebalo">
    <w:name w:val="Balloon Text"/>
    <w:basedOn w:val="Normal"/>
    <w:qFormat/>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NormalWeb">
    <w:name w:val="Normal (Web)"/>
    <w:basedOn w:val="Normal"/>
    <w:qFormat/>
    <w:pPr>
      <w:spacing w:before="280" w:after="280"/>
    </w:pPr>
    <w:rPr>
      <w:rFonts w:ascii="Arial Unicode MS" w:eastAsia="Arial Unicode MS" w:hAnsi="Arial Unicode MS" w:cs="Arial Unicode MS"/>
      <w:lang w:val="pt-BR" w:eastAsia="zh-CN"/>
    </w:rPr>
  </w:style>
  <w:style w:type="paragraph" w:customStyle="1" w:styleId="Default">
    <w:name w:val="Default"/>
    <w:qFormat/>
    <w:pPr>
      <w:suppressAutoHyphens/>
    </w:pPr>
    <w:rPr>
      <w:rFonts w:ascii="Calibri" w:eastAsia="Times New Roman" w:hAnsi="Calibri" w:cs="Calibri"/>
      <w:color w:val="000000"/>
      <w:sz w:val="24"/>
      <w:lang w:eastAsia="pt-BR" w:bidi="ar-SA"/>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475</Words>
  <Characters>2568</Characters>
  <Application>Microsoft Office Word</Application>
  <DocSecurity>0</DocSecurity>
  <Lines>21</Lines>
  <Paragraphs>6</Paragraphs>
  <ScaleCrop>false</ScaleCrop>
  <Company>Microsoft</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subject/>
  <dc:creator>Fabiano</dc:creator>
  <dc:description/>
  <cp:lastModifiedBy>Cartorio Registro Imoveis</cp:lastModifiedBy>
  <cp:revision>38</cp:revision>
  <cp:lastPrinted>2018-11-26T14:27:00Z</cp:lastPrinted>
  <dcterms:created xsi:type="dcterms:W3CDTF">2018-12-11T13:20:00Z</dcterms:created>
  <dcterms:modified xsi:type="dcterms:W3CDTF">2023-10-05T20:26:00Z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